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DC1" w:rsidRPr="00A15D3E" w:rsidRDefault="00A82DC1" w:rsidP="00A82DC1">
      <w:pPr>
        <w:spacing w:line="276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15D3E">
        <w:rPr>
          <w:rFonts w:ascii="Times New Roman" w:eastAsia="Calibri" w:hAnsi="Times New Roman" w:cs="Times New Roman"/>
          <w:sz w:val="22"/>
          <w:szCs w:val="22"/>
          <w:lang w:eastAsia="en-US"/>
        </w:rPr>
        <w:t>Reńska Wieś, dnia ………………………..</w:t>
      </w:r>
    </w:p>
    <w:p w:rsidR="00EB21FB" w:rsidRPr="00A15D3E" w:rsidRDefault="00EB21FB" w:rsidP="00EB21FB">
      <w:pPr>
        <w:tabs>
          <w:tab w:val="left" w:pos="2010"/>
          <w:tab w:val="center" w:pos="5102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15D3E">
        <w:rPr>
          <w:rFonts w:ascii="Times New Roman" w:hAnsi="Times New Roman" w:cs="Times New Roman"/>
          <w:sz w:val="22"/>
          <w:szCs w:val="22"/>
        </w:rPr>
        <w:t>…………………………………………………………</w:t>
      </w:r>
    </w:p>
    <w:p w:rsidR="00EB21FB" w:rsidRPr="00A15D3E" w:rsidRDefault="00EB21FB" w:rsidP="00EB21F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15D3E">
        <w:rPr>
          <w:rFonts w:ascii="Times New Roman" w:hAnsi="Times New Roman" w:cs="Times New Roman"/>
          <w:sz w:val="22"/>
          <w:szCs w:val="22"/>
        </w:rPr>
        <w:t>(imię i nazwisko, nazwa)</w:t>
      </w:r>
    </w:p>
    <w:p w:rsidR="00EB21FB" w:rsidRPr="00A15D3E" w:rsidRDefault="00EB21FB" w:rsidP="00EB21FB">
      <w:pPr>
        <w:tabs>
          <w:tab w:val="left" w:pos="2010"/>
          <w:tab w:val="center" w:pos="5102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EB21FB" w:rsidRPr="00A15D3E" w:rsidRDefault="00EB21FB" w:rsidP="00EB21FB">
      <w:pPr>
        <w:tabs>
          <w:tab w:val="left" w:pos="2010"/>
          <w:tab w:val="center" w:pos="5102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15D3E">
        <w:rPr>
          <w:rFonts w:ascii="Times New Roman" w:hAnsi="Times New Roman" w:cs="Times New Roman"/>
          <w:sz w:val="22"/>
          <w:szCs w:val="22"/>
        </w:rPr>
        <w:t>………………………………………………………..</w:t>
      </w:r>
    </w:p>
    <w:p w:rsidR="00EB21FB" w:rsidRPr="00A15D3E" w:rsidRDefault="00EB21FB" w:rsidP="00EB21F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15D3E">
        <w:rPr>
          <w:rFonts w:ascii="Times New Roman" w:hAnsi="Times New Roman" w:cs="Times New Roman"/>
          <w:sz w:val="22"/>
          <w:szCs w:val="22"/>
        </w:rPr>
        <w:t>(adres zamieszkania/siedziby)</w:t>
      </w:r>
    </w:p>
    <w:p w:rsidR="00EB21FB" w:rsidRPr="00A15D3E" w:rsidRDefault="00EB21FB" w:rsidP="00EB21FB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EB21FB" w:rsidRPr="00A15D3E" w:rsidRDefault="00EB21FB" w:rsidP="00EB21F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15D3E">
        <w:rPr>
          <w:rFonts w:ascii="Times New Roman" w:hAnsi="Times New Roman" w:cs="Times New Roman"/>
          <w:sz w:val="22"/>
          <w:szCs w:val="22"/>
        </w:rPr>
        <w:t>………………………………………………………...</w:t>
      </w:r>
    </w:p>
    <w:p w:rsidR="00EB21FB" w:rsidRPr="00A15D3E" w:rsidRDefault="00EB21FB" w:rsidP="00EB21F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15D3E">
        <w:rPr>
          <w:rFonts w:ascii="Times New Roman" w:hAnsi="Times New Roman" w:cs="Times New Roman"/>
          <w:sz w:val="22"/>
          <w:szCs w:val="22"/>
        </w:rPr>
        <w:t>(Identyfikator  NIP/PESEL)</w:t>
      </w:r>
    </w:p>
    <w:p w:rsidR="00EB21FB" w:rsidRPr="00A15D3E" w:rsidRDefault="00EB21FB" w:rsidP="00EB21FB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EB21FB" w:rsidRPr="00A15D3E" w:rsidRDefault="00EB21FB" w:rsidP="00EB21F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15D3E">
        <w:rPr>
          <w:rFonts w:ascii="Times New Roman" w:hAnsi="Times New Roman" w:cs="Times New Roman"/>
          <w:sz w:val="22"/>
          <w:szCs w:val="22"/>
        </w:rPr>
        <w:t>………………………………………………………...</w:t>
      </w:r>
    </w:p>
    <w:p w:rsidR="00EB21FB" w:rsidRPr="00A15D3E" w:rsidRDefault="00EB21FB" w:rsidP="00EB21F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15D3E">
        <w:rPr>
          <w:rFonts w:ascii="Times New Roman" w:hAnsi="Times New Roman" w:cs="Times New Roman"/>
          <w:sz w:val="22"/>
          <w:szCs w:val="22"/>
        </w:rPr>
        <w:t>(telefon)</w:t>
      </w:r>
    </w:p>
    <w:p w:rsidR="00A82DC1" w:rsidRPr="00A15D3E" w:rsidRDefault="00A82DC1" w:rsidP="00226B55">
      <w:pPr>
        <w:spacing w:line="276" w:lineRule="auto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686D48" w:rsidRPr="00A15D3E" w:rsidRDefault="004712B4" w:rsidP="00226B55">
      <w:pPr>
        <w:spacing w:line="276" w:lineRule="auto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A15D3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KLAUZULA INFORMACYJNA </w:t>
      </w:r>
      <w:r w:rsidR="00686D48" w:rsidRPr="00A15D3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ADMINISTRATORA </w:t>
      </w:r>
    </w:p>
    <w:p w:rsidR="004712B4" w:rsidRPr="00A15D3E" w:rsidRDefault="00686D48" w:rsidP="00226B55">
      <w:pPr>
        <w:spacing w:line="276" w:lineRule="auto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A15D3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O PRZETWARZANIU</w:t>
      </w:r>
      <w:r w:rsidR="004712B4" w:rsidRPr="00A15D3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DANYCH OSOBOWYCH</w:t>
      </w:r>
    </w:p>
    <w:p w:rsidR="004712B4" w:rsidRPr="00A430F1" w:rsidRDefault="004712B4" w:rsidP="00226B55">
      <w:pPr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634FB7" w:rsidRPr="00A430F1" w:rsidRDefault="004712B4" w:rsidP="00A430F1">
      <w:pPr>
        <w:spacing w:line="276" w:lineRule="auto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A430F1">
        <w:rPr>
          <w:rFonts w:ascii="Times New Roman" w:hAnsi="Times New Roman" w:cs="Times New Roman"/>
          <w:sz w:val="22"/>
          <w:szCs w:val="22"/>
        </w:rPr>
        <w:t xml:space="preserve">Zgodnie z </w:t>
      </w:r>
      <w:hyperlink r:id="rId8" w:history="1">
        <w:r w:rsidR="00634FB7" w:rsidRPr="00A430F1">
          <w:rPr>
            <w:rStyle w:val="Hipercze"/>
            <w:rFonts w:ascii="Times New Roman" w:hAnsi="Times New Roman" w:cs="Times New Roman"/>
            <w:color w:val="auto"/>
            <w:sz w:val="22"/>
            <w:szCs w:val="22"/>
            <w:u w:val="none"/>
          </w:rPr>
          <w:t>przepisami</w:t>
        </w:r>
      </w:hyperlink>
      <w:r w:rsidRPr="00A430F1">
        <w:rPr>
          <w:rFonts w:ascii="Times New Roman" w:hAnsi="Times New Roman" w:cs="Times New Roman"/>
          <w:sz w:val="22"/>
          <w:szCs w:val="22"/>
        </w:rPr>
        <w:t xml:space="preserve"> rozporządzenia Parlamentu Europejskiego i Rady (UE) </w:t>
      </w:r>
      <w:hyperlink r:id="rId9" w:history="1">
        <w:r w:rsidRPr="00A430F1">
          <w:rPr>
            <w:rStyle w:val="Hipercze"/>
            <w:rFonts w:ascii="Times New Roman" w:hAnsi="Times New Roman" w:cs="Times New Roman"/>
            <w:color w:val="auto"/>
            <w:sz w:val="22"/>
            <w:szCs w:val="22"/>
            <w:u w:val="none"/>
          </w:rPr>
          <w:t>2016/679</w:t>
        </w:r>
      </w:hyperlink>
      <w:r w:rsidR="00686D48" w:rsidRPr="00A430F1">
        <w:rPr>
          <w:rFonts w:ascii="Times New Roman" w:hAnsi="Times New Roman" w:cs="Times New Roman"/>
          <w:sz w:val="22"/>
          <w:szCs w:val="22"/>
        </w:rPr>
        <w:t xml:space="preserve"> z 27 </w:t>
      </w:r>
      <w:r w:rsidRPr="00A430F1">
        <w:rPr>
          <w:rFonts w:ascii="Times New Roman" w:hAnsi="Times New Roman" w:cs="Times New Roman"/>
          <w:sz w:val="22"/>
          <w:szCs w:val="22"/>
        </w:rPr>
        <w:t>kwietnia 2016 r. w sprawie ochr</w:t>
      </w:r>
      <w:r w:rsidR="00BC3C73" w:rsidRPr="00A430F1">
        <w:rPr>
          <w:rFonts w:ascii="Times New Roman" w:hAnsi="Times New Roman" w:cs="Times New Roman"/>
          <w:sz w:val="22"/>
          <w:szCs w:val="22"/>
        </w:rPr>
        <w:t>ony osób fizycznych w związku z </w:t>
      </w:r>
      <w:r w:rsidRPr="00A430F1">
        <w:rPr>
          <w:rFonts w:ascii="Times New Roman" w:hAnsi="Times New Roman" w:cs="Times New Roman"/>
          <w:sz w:val="22"/>
          <w:szCs w:val="22"/>
        </w:rPr>
        <w:t xml:space="preserve">przetwarzaniem danych osobowych i w sprawie swobodnego przepływu takich danych oraz uchylenia dyrektywy </w:t>
      </w:r>
      <w:hyperlink r:id="rId10" w:history="1">
        <w:r w:rsidRPr="00A430F1">
          <w:rPr>
            <w:rStyle w:val="Hipercze"/>
            <w:rFonts w:ascii="Times New Roman" w:hAnsi="Times New Roman" w:cs="Times New Roman"/>
            <w:color w:val="auto"/>
            <w:sz w:val="22"/>
            <w:szCs w:val="22"/>
            <w:u w:val="none"/>
          </w:rPr>
          <w:t>95/46/WE</w:t>
        </w:r>
      </w:hyperlink>
      <w:r w:rsidR="00634FB7" w:rsidRPr="00A430F1">
        <w:rPr>
          <w:rFonts w:ascii="Times New Roman" w:hAnsi="Times New Roman" w:cs="Times New Roman"/>
          <w:sz w:val="22"/>
          <w:szCs w:val="22"/>
        </w:rPr>
        <w:t xml:space="preserve">, zwane dalej </w:t>
      </w:r>
      <w:r w:rsidRPr="00A430F1">
        <w:rPr>
          <w:rFonts w:ascii="Times New Roman" w:hAnsi="Times New Roman" w:cs="Times New Roman"/>
          <w:sz w:val="22"/>
          <w:szCs w:val="22"/>
        </w:rPr>
        <w:t>RODO)</w:t>
      </w:r>
      <w:r w:rsidR="00634FB7" w:rsidRPr="00A430F1">
        <w:rPr>
          <w:rFonts w:ascii="Times New Roman" w:hAnsi="Times New Roman" w:cs="Times New Roman"/>
          <w:sz w:val="22"/>
          <w:szCs w:val="22"/>
        </w:rPr>
        <w:t xml:space="preserve">, w celu realizacji zadania publicznego wynikającego z </w:t>
      </w:r>
      <w:r w:rsidR="00226B55" w:rsidRPr="00A430F1">
        <w:rPr>
          <w:rFonts w:ascii="Times New Roman" w:hAnsi="Times New Roman" w:cs="Times New Roman"/>
          <w:sz w:val="22"/>
          <w:szCs w:val="22"/>
        </w:rPr>
        <w:t>ustawy z dnia 10 marca 2006 r</w:t>
      </w:r>
      <w:r w:rsidR="00686D48" w:rsidRPr="00A430F1">
        <w:rPr>
          <w:rFonts w:ascii="Times New Roman" w:hAnsi="Times New Roman" w:cs="Times New Roman"/>
          <w:sz w:val="22"/>
          <w:szCs w:val="22"/>
        </w:rPr>
        <w:t>.</w:t>
      </w:r>
      <w:r w:rsidR="00226B55" w:rsidRPr="00A430F1">
        <w:rPr>
          <w:rFonts w:ascii="Times New Roman" w:hAnsi="Times New Roman" w:cs="Times New Roman"/>
          <w:sz w:val="22"/>
          <w:szCs w:val="22"/>
        </w:rPr>
        <w:t xml:space="preserve"> o </w:t>
      </w:r>
      <w:r w:rsidR="00634FB7" w:rsidRPr="00A430F1">
        <w:rPr>
          <w:rFonts w:ascii="Times New Roman" w:hAnsi="Times New Roman" w:cs="Times New Roman"/>
          <w:sz w:val="22"/>
          <w:szCs w:val="22"/>
        </w:rPr>
        <w:t>zwrocie</w:t>
      </w:r>
      <w:r w:rsidR="00BC3C73" w:rsidRPr="00A430F1">
        <w:rPr>
          <w:rFonts w:ascii="Times New Roman" w:hAnsi="Times New Roman" w:cs="Times New Roman"/>
          <w:sz w:val="22"/>
          <w:szCs w:val="22"/>
        </w:rPr>
        <w:t xml:space="preserve"> podatku akcyzowego zawartego w </w:t>
      </w:r>
      <w:r w:rsidR="00634FB7" w:rsidRPr="00A430F1">
        <w:rPr>
          <w:rFonts w:ascii="Times New Roman" w:hAnsi="Times New Roman" w:cs="Times New Roman"/>
          <w:sz w:val="22"/>
          <w:szCs w:val="22"/>
        </w:rPr>
        <w:t xml:space="preserve">cenie </w:t>
      </w:r>
      <w:r w:rsidR="00BC3C73" w:rsidRPr="00A430F1">
        <w:rPr>
          <w:rFonts w:ascii="Times New Roman" w:hAnsi="Times New Roman" w:cs="Times New Roman"/>
          <w:sz w:val="22"/>
          <w:szCs w:val="22"/>
        </w:rPr>
        <w:t>oleju</w:t>
      </w:r>
      <w:r w:rsidR="00634FB7" w:rsidRPr="00A430F1">
        <w:rPr>
          <w:rFonts w:ascii="Times New Roman" w:hAnsi="Times New Roman" w:cs="Times New Roman"/>
          <w:sz w:val="22"/>
          <w:szCs w:val="22"/>
        </w:rPr>
        <w:t xml:space="preserve"> napędowego wykorzystywanego do produkcji rolnej</w:t>
      </w:r>
      <w:r w:rsidR="003168DF">
        <w:rPr>
          <w:rFonts w:ascii="Times New Roman" w:hAnsi="Times New Roman" w:cs="Times New Roman"/>
          <w:sz w:val="22"/>
          <w:szCs w:val="22"/>
        </w:rPr>
        <w:t xml:space="preserve"> (Dz. U. z 2023</w:t>
      </w:r>
      <w:r w:rsidR="00BC3C73" w:rsidRPr="00A430F1">
        <w:rPr>
          <w:rFonts w:ascii="Times New Roman" w:hAnsi="Times New Roman" w:cs="Times New Roman"/>
          <w:sz w:val="22"/>
          <w:szCs w:val="22"/>
        </w:rPr>
        <w:t xml:space="preserve"> r. poz. </w:t>
      </w:r>
      <w:r w:rsidR="003168DF">
        <w:rPr>
          <w:rFonts w:ascii="Times New Roman" w:hAnsi="Times New Roman" w:cs="Times New Roman"/>
          <w:sz w:val="22"/>
          <w:szCs w:val="22"/>
        </w:rPr>
        <w:t>1948</w:t>
      </w:r>
      <w:r w:rsidR="00BC3C73" w:rsidRPr="00A430F1">
        <w:rPr>
          <w:rFonts w:ascii="Times New Roman" w:hAnsi="Times New Roman" w:cs="Times New Roman"/>
          <w:sz w:val="22"/>
          <w:szCs w:val="22"/>
        </w:rPr>
        <w:t>, z </w:t>
      </w:r>
      <w:proofErr w:type="spellStart"/>
      <w:r w:rsidR="00BC3C73" w:rsidRPr="00A430F1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634FB7" w:rsidRPr="00A430F1">
        <w:rPr>
          <w:rFonts w:ascii="Times New Roman" w:hAnsi="Times New Roman" w:cs="Times New Roman"/>
          <w:sz w:val="22"/>
          <w:szCs w:val="22"/>
        </w:rPr>
        <w:t>. zm.)</w:t>
      </w:r>
      <w:r w:rsidR="00A430F1" w:rsidRPr="00A430F1">
        <w:rPr>
          <w:rFonts w:ascii="Times New Roman" w:hAnsi="Times New Roman" w:cs="Times New Roman"/>
          <w:sz w:val="22"/>
          <w:szCs w:val="22"/>
        </w:rPr>
        <w:t>.</w:t>
      </w:r>
    </w:p>
    <w:p w:rsidR="00634FB7" w:rsidRPr="00A430F1" w:rsidRDefault="00634FB7" w:rsidP="00A430F1">
      <w:pPr>
        <w:spacing w:line="276" w:lineRule="auto"/>
        <w:ind w:firstLine="425"/>
        <w:jc w:val="both"/>
        <w:rPr>
          <w:rFonts w:ascii="Times New Roman" w:hAnsi="Times New Roman" w:cs="Times New Roman"/>
          <w:sz w:val="22"/>
          <w:szCs w:val="22"/>
        </w:rPr>
      </w:pPr>
    </w:p>
    <w:p w:rsidR="004712B4" w:rsidRPr="00A430F1" w:rsidRDefault="00000FA8" w:rsidP="00A430F1">
      <w:pPr>
        <w:spacing w:line="276" w:lineRule="auto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A430F1">
        <w:rPr>
          <w:rFonts w:ascii="Times New Roman" w:hAnsi="Times New Roman" w:cs="Times New Roman"/>
          <w:sz w:val="22"/>
          <w:szCs w:val="22"/>
        </w:rPr>
        <w:t xml:space="preserve">Zgodnie z </w:t>
      </w:r>
      <w:hyperlink r:id="rId11" w:history="1">
        <w:r w:rsidRPr="00A430F1">
          <w:rPr>
            <w:rStyle w:val="Hipercze"/>
            <w:rFonts w:ascii="Times New Roman" w:hAnsi="Times New Roman" w:cs="Times New Roman"/>
            <w:color w:val="auto"/>
            <w:sz w:val="22"/>
            <w:szCs w:val="22"/>
            <w:u w:val="none"/>
          </w:rPr>
          <w:t>art. 13 ust. 1 i ust. 2</w:t>
        </w:r>
      </w:hyperlink>
      <w:r w:rsidRPr="00A430F1">
        <w:rPr>
          <w:rStyle w:val="Hipercze"/>
          <w:rFonts w:ascii="Times New Roman" w:hAnsi="Times New Roman" w:cs="Times New Roman"/>
          <w:color w:val="auto"/>
          <w:sz w:val="22"/>
          <w:szCs w:val="22"/>
          <w:u w:val="none"/>
        </w:rPr>
        <w:t xml:space="preserve"> RODO</w:t>
      </w:r>
      <w:r w:rsidR="004712B4" w:rsidRPr="00A430F1">
        <w:rPr>
          <w:rFonts w:ascii="Times New Roman" w:hAnsi="Times New Roman" w:cs="Times New Roman"/>
          <w:sz w:val="22"/>
          <w:szCs w:val="22"/>
        </w:rPr>
        <w:t>, informujemy, iż:</w:t>
      </w:r>
    </w:p>
    <w:p w:rsidR="004712B4" w:rsidRPr="00A430F1" w:rsidRDefault="004712B4" w:rsidP="00A430F1">
      <w:pPr>
        <w:pStyle w:val="Akapitzlist"/>
        <w:numPr>
          <w:ilvl w:val="0"/>
          <w:numId w:val="5"/>
        </w:numPr>
        <w:spacing w:line="276" w:lineRule="auto"/>
        <w:ind w:left="142" w:hanging="426"/>
        <w:jc w:val="both"/>
        <w:rPr>
          <w:rFonts w:ascii="Times New Roman" w:hAnsi="Times New Roman" w:cs="Times New Roman"/>
          <w:sz w:val="22"/>
          <w:szCs w:val="22"/>
        </w:rPr>
      </w:pPr>
      <w:r w:rsidRPr="00A430F1">
        <w:rPr>
          <w:rFonts w:ascii="Times New Roman" w:hAnsi="Times New Roman" w:cs="Times New Roman"/>
          <w:sz w:val="22"/>
          <w:szCs w:val="22"/>
        </w:rPr>
        <w:t xml:space="preserve">Administratorem Pani/Pana danych osobowych </w:t>
      </w:r>
      <w:r w:rsidR="00000FA8" w:rsidRPr="00A430F1">
        <w:rPr>
          <w:rFonts w:ascii="Times New Roman" w:hAnsi="Times New Roman" w:cs="Times New Roman"/>
          <w:sz w:val="22"/>
          <w:szCs w:val="22"/>
        </w:rPr>
        <w:t>jest Urząd Gminy Reńska Wieś, z </w:t>
      </w:r>
      <w:r w:rsidRPr="00A430F1">
        <w:rPr>
          <w:rFonts w:ascii="Times New Roman" w:hAnsi="Times New Roman" w:cs="Times New Roman"/>
          <w:sz w:val="22"/>
          <w:szCs w:val="22"/>
        </w:rPr>
        <w:t xml:space="preserve">siedzibą przy ul. Pawłowickiej 1, 47-208 Reńska Wieś, </w:t>
      </w:r>
      <w:r w:rsidR="00226B55" w:rsidRPr="00A430F1">
        <w:rPr>
          <w:rFonts w:ascii="Times New Roman" w:hAnsi="Times New Roman" w:cs="Times New Roman"/>
          <w:sz w:val="22"/>
          <w:szCs w:val="22"/>
        </w:rPr>
        <w:t>ug@renskawies.pl, tel. 77 </w:t>
      </w:r>
      <w:r w:rsidRPr="00A430F1">
        <w:rPr>
          <w:rFonts w:ascii="Times New Roman" w:hAnsi="Times New Roman" w:cs="Times New Roman"/>
          <w:sz w:val="22"/>
          <w:szCs w:val="22"/>
        </w:rPr>
        <w:t>40</w:t>
      </w:r>
      <w:r w:rsidR="00226B55" w:rsidRPr="00A430F1">
        <w:rPr>
          <w:rFonts w:ascii="Times New Roman" w:hAnsi="Times New Roman" w:cs="Times New Roman"/>
          <w:sz w:val="22"/>
          <w:szCs w:val="22"/>
        </w:rPr>
        <w:t> </w:t>
      </w:r>
      <w:r w:rsidRPr="00A430F1">
        <w:rPr>
          <w:rFonts w:ascii="Times New Roman" w:hAnsi="Times New Roman" w:cs="Times New Roman"/>
          <w:sz w:val="22"/>
          <w:szCs w:val="22"/>
        </w:rPr>
        <w:t>53</w:t>
      </w:r>
      <w:r w:rsidR="00226B55" w:rsidRPr="00A430F1">
        <w:rPr>
          <w:rFonts w:ascii="Times New Roman" w:hAnsi="Times New Roman" w:cs="Times New Roman"/>
          <w:sz w:val="22"/>
          <w:szCs w:val="22"/>
        </w:rPr>
        <w:t> </w:t>
      </w:r>
      <w:r w:rsidRPr="00A430F1">
        <w:rPr>
          <w:rFonts w:ascii="Times New Roman" w:hAnsi="Times New Roman" w:cs="Times New Roman"/>
          <w:sz w:val="22"/>
          <w:szCs w:val="22"/>
        </w:rPr>
        <w:t>223.</w:t>
      </w:r>
    </w:p>
    <w:p w:rsidR="004712B4" w:rsidRPr="00A430F1" w:rsidRDefault="004712B4" w:rsidP="00A430F1">
      <w:pPr>
        <w:pStyle w:val="Akapitzlist"/>
        <w:numPr>
          <w:ilvl w:val="0"/>
          <w:numId w:val="5"/>
        </w:numPr>
        <w:spacing w:line="276" w:lineRule="auto"/>
        <w:ind w:left="142" w:hanging="426"/>
        <w:jc w:val="both"/>
        <w:rPr>
          <w:rFonts w:ascii="Times New Roman" w:hAnsi="Times New Roman" w:cs="Times New Roman"/>
          <w:sz w:val="22"/>
          <w:szCs w:val="22"/>
        </w:rPr>
      </w:pPr>
      <w:r w:rsidRPr="00A430F1">
        <w:rPr>
          <w:rFonts w:ascii="Times New Roman" w:hAnsi="Times New Roman" w:cs="Times New Roman"/>
          <w:sz w:val="22"/>
          <w:szCs w:val="22"/>
        </w:rPr>
        <w:t xml:space="preserve">Przetwarzanie Pani/Pana danych osobowych będzie się odbywać na podstawie art. 6 </w:t>
      </w:r>
      <w:r w:rsidR="00000FA8" w:rsidRPr="00A430F1">
        <w:rPr>
          <w:rFonts w:ascii="Times New Roman" w:hAnsi="Times New Roman" w:cs="Times New Roman"/>
          <w:sz w:val="22"/>
          <w:szCs w:val="22"/>
        </w:rPr>
        <w:t>ust. 1 lit.</w:t>
      </w:r>
      <w:r w:rsidR="00686D48" w:rsidRPr="00A430F1">
        <w:rPr>
          <w:rFonts w:ascii="Times New Roman" w:hAnsi="Times New Roman" w:cs="Times New Roman"/>
          <w:sz w:val="22"/>
          <w:szCs w:val="22"/>
        </w:rPr>
        <w:t> </w:t>
      </w:r>
      <w:r w:rsidR="00000FA8" w:rsidRPr="00A430F1">
        <w:rPr>
          <w:rFonts w:ascii="Times New Roman" w:hAnsi="Times New Roman" w:cs="Times New Roman"/>
          <w:sz w:val="22"/>
          <w:szCs w:val="22"/>
        </w:rPr>
        <w:t xml:space="preserve">a, c i e </w:t>
      </w:r>
      <w:r w:rsidRPr="00A430F1">
        <w:rPr>
          <w:rFonts w:ascii="Times New Roman" w:hAnsi="Times New Roman" w:cs="Times New Roman"/>
          <w:sz w:val="22"/>
          <w:szCs w:val="22"/>
        </w:rPr>
        <w:t>RODO</w:t>
      </w:r>
      <w:r w:rsidR="00A430F1" w:rsidRPr="00A430F1">
        <w:rPr>
          <w:rFonts w:ascii="Times New Roman" w:hAnsi="Times New Roman" w:cs="Times New Roman"/>
          <w:sz w:val="22"/>
          <w:szCs w:val="22"/>
        </w:rPr>
        <w:t xml:space="preserve"> </w:t>
      </w:r>
      <w:r w:rsidRPr="00A430F1">
        <w:rPr>
          <w:rFonts w:ascii="Times New Roman" w:hAnsi="Times New Roman" w:cs="Times New Roman"/>
          <w:sz w:val="22"/>
          <w:szCs w:val="22"/>
        </w:rPr>
        <w:t>i w celu zwrotu producentom rolnym podatku akcyzowego zaw</w:t>
      </w:r>
      <w:r w:rsidR="00226B55" w:rsidRPr="00A430F1">
        <w:rPr>
          <w:rFonts w:ascii="Times New Roman" w:hAnsi="Times New Roman" w:cs="Times New Roman"/>
          <w:sz w:val="22"/>
          <w:szCs w:val="22"/>
        </w:rPr>
        <w:t>artego w </w:t>
      </w:r>
      <w:r w:rsidR="00000FA8" w:rsidRPr="00A430F1">
        <w:rPr>
          <w:rFonts w:ascii="Times New Roman" w:hAnsi="Times New Roman" w:cs="Times New Roman"/>
          <w:sz w:val="22"/>
          <w:szCs w:val="22"/>
        </w:rPr>
        <w:t>cenie oleju napędowego wykorz</w:t>
      </w:r>
      <w:r w:rsidR="00A430F1" w:rsidRPr="00A430F1">
        <w:rPr>
          <w:rFonts w:ascii="Times New Roman" w:hAnsi="Times New Roman" w:cs="Times New Roman"/>
          <w:sz w:val="22"/>
          <w:szCs w:val="22"/>
        </w:rPr>
        <w:t>ystywanego do produkcji rolnej.</w:t>
      </w:r>
    </w:p>
    <w:p w:rsidR="00000FA8" w:rsidRPr="00A430F1" w:rsidRDefault="004712B4" w:rsidP="00A430F1">
      <w:pPr>
        <w:pStyle w:val="Akapitzlist"/>
        <w:numPr>
          <w:ilvl w:val="0"/>
          <w:numId w:val="5"/>
        </w:numPr>
        <w:spacing w:line="276" w:lineRule="auto"/>
        <w:ind w:left="142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430F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Administrator powołuje się na prawnie uzasadniony interes, którym jest </w:t>
      </w:r>
      <w:r w:rsidR="00000FA8" w:rsidRPr="00A430F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realizacja </w:t>
      </w:r>
      <w:r w:rsidR="00226B55" w:rsidRPr="00A430F1">
        <w:rPr>
          <w:rFonts w:ascii="Times New Roman" w:hAnsi="Times New Roman" w:cs="Times New Roman"/>
          <w:sz w:val="22"/>
          <w:szCs w:val="22"/>
          <w:shd w:val="clear" w:color="auto" w:fill="FFFFFF"/>
        </w:rPr>
        <w:t>z</w:t>
      </w:r>
      <w:r w:rsidR="00000FA8" w:rsidRPr="00A430F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adań wskazanych w art. 5 ustawy z dnia 10 marca 2006 r. o </w:t>
      </w:r>
      <w:r w:rsidR="00000FA8" w:rsidRPr="00A430F1">
        <w:rPr>
          <w:rFonts w:ascii="Times New Roman" w:hAnsi="Times New Roman" w:cs="Times New Roman"/>
          <w:sz w:val="22"/>
          <w:szCs w:val="22"/>
        </w:rPr>
        <w:t>zwrocie podatku akcyzowego zawartego w cenie oleju napędowego wykorzystywanego do produkcji rolnej</w:t>
      </w:r>
      <w:r w:rsidR="00A430F1" w:rsidRPr="00A430F1">
        <w:rPr>
          <w:rFonts w:ascii="Times New Roman" w:hAnsi="Times New Roman" w:cs="Times New Roman"/>
          <w:sz w:val="22"/>
          <w:szCs w:val="22"/>
        </w:rPr>
        <w:t>.</w:t>
      </w:r>
    </w:p>
    <w:p w:rsidR="00000FA8" w:rsidRPr="00A430F1" w:rsidRDefault="00000FA8" w:rsidP="00A430F1">
      <w:pPr>
        <w:pStyle w:val="Akapitzlist"/>
        <w:numPr>
          <w:ilvl w:val="0"/>
          <w:numId w:val="5"/>
        </w:numPr>
        <w:spacing w:line="276" w:lineRule="auto"/>
        <w:ind w:left="142" w:hanging="426"/>
        <w:jc w:val="both"/>
        <w:rPr>
          <w:rFonts w:ascii="Times New Roman" w:hAnsi="Times New Roman" w:cs="Times New Roman"/>
          <w:sz w:val="22"/>
          <w:szCs w:val="22"/>
        </w:rPr>
      </w:pPr>
      <w:r w:rsidRPr="00A430F1">
        <w:rPr>
          <w:rFonts w:ascii="Times New Roman" w:hAnsi="Times New Roman" w:cs="Times New Roman"/>
          <w:sz w:val="22"/>
          <w:szCs w:val="22"/>
        </w:rPr>
        <w:t>S</w:t>
      </w:r>
      <w:r w:rsidR="004712B4" w:rsidRPr="00A430F1">
        <w:rPr>
          <w:rFonts w:ascii="Times New Roman" w:hAnsi="Times New Roman" w:cs="Times New Roman"/>
          <w:sz w:val="22"/>
          <w:szCs w:val="22"/>
        </w:rPr>
        <w:t>posoby kontaktu z Inspektorem Ochrony Danych w</w:t>
      </w:r>
      <w:r w:rsidRPr="00A430F1">
        <w:rPr>
          <w:rFonts w:ascii="Times New Roman" w:hAnsi="Times New Roman" w:cs="Times New Roman"/>
          <w:sz w:val="22"/>
          <w:szCs w:val="22"/>
        </w:rPr>
        <w:t xml:space="preserve"> Urzędzie Gminy Reńska Wieś, inspektorem Łukaszem Steuer, ul. Pawłowicka 1, 47-208 Reńska Wieś, </w:t>
      </w:r>
      <w:r w:rsidR="00A430F1" w:rsidRPr="00A430F1">
        <w:rPr>
          <w:rFonts w:ascii="Times New Roman" w:hAnsi="Times New Roman" w:cs="Times New Roman"/>
          <w:sz w:val="22"/>
          <w:szCs w:val="22"/>
        </w:rPr>
        <w:t>steuer@renskawies.pl tel. 77 40 53 216.</w:t>
      </w:r>
    </w:p>
    <w:p w:rsidR="004712B4" w:rsidRPr="00A430F1" w:rsidRDefault="004712B4" w:rsidP="00A430F1">
      <w:pPr>
        <w:pStyle w:val="Akapitzlist"/>
        <w:numPr>
          <w:ilvl w:val="0"/>
          <w:numId w:val="5"/>
        </w:numPr>
        <w:spacing w:line="276" w:lineRule="auto"/>
        <w:ind w:left="142" w:hanging="426"/>
        <w:jc w:val="both"/>
        <w:rPr>
          <w:rFonts w:ascii="Times New Roman" w:hAnsi="Times New Roman" w:cs="Times New Roman"/>
          <w:sz w:val="22"/>
          <w:szCs w:val="22"/>
        </w:rPr>
      </w:pPr>
      <w:r w:rsidRPr="00A430F1">
        <w:rPr>
          <w:rFonts w:ascii="Times New Roman" w:hAnsi="Times New Roman" w:cs="Times New Roman"/>
          <w:sz w:val="22"/>
          <w:szCs w:val="22"/>
        </w:rPr>
        <w:t xml:space="preserve">Pani/Pana dane osobowe będą przechowywane przez </w:t>
      </w:r>
      <w:r w:rsidR="00000FA8" w:rsidRPr="00A430F1">
        <w:rPr>
          <w:rFonts w:ascii="Times New Roman" w:hAnsi="Times New Roman" w:cs="Times New Roman"/>
          <w:sz w:val="22"/>
          <w:szCs w:val="22"/>
        </w:rPr>
        <w:t>czas zgodny z kategorią archiwalną (kategoria archiwalna – B5</w:t>
      </w:r>
      <w:r w:rsidR="00226B55" w:rsidRPr="00A430F1">
        <w:rPr>
          <w:rFonts w:ascii="Times New Roman" w:hAnsi="Times New Roman" w:cs="Times New Roman"/>
          <w:sz w:val="22"/>
          <w:szCs w:val="22"/>
        </w:rPr>
        <w:t>)</w:t>
      </w:r>
      <w:r w:rsidR="00A430F1" w:rsidRPr="00A430F1">
        <w:rPr>
          <w:rFonts w:ascii="Times New Roman" w:hAnsi="Times New Roman" w:cs="Times New Roman"/>
          <w:sz w:val="22"/>
          <w:szCs w:val="22"/>
        </w:rPr>
        <w:t>.</w:t>
      </w:r>
    </w:p>
    <w:p w:rsidR="004712B4" w:rsidRPr="00A430F1" w:rsidRDefault="004712B4" w:rsidP="00A430F1">
      <w:pPr>
        <w:pStyle w:val="Akapitzlist"/>
        <w:numPr>
          <w:ilvl w:val="0"/>
          <w:numId w:val="5"/>
        </w:numPr>
        <w:spacing w:line="276" w:lineRule="auto"/>
        <w:ind w:left="142" w:hanging="426"/>
        <w:jc w:val="both"/>
        <w:rPr>
          <w:rFonts w:ascii="Times New Roman" w:hAnsi="Times New Roman" w:cs="Times New Roman"/>
          <w:sz w:val="22"/>
          <w:szCs w:val="22"/>
        </w:rPr>
      </w:pPr>
      <w:r w:rsidRPr="00A430F1">
        <w:rPr>
          <w:rFonts w:ascii="Times New Roman" w:hAnsi="Times New Roman" w:cs="Times New Roman"/>
          <w:sz w:val="22"/>
          <w:szCs w:val="22"/>
        </w:rPr>
        <w:t>Posiada Pani/Pan prawo dostępu do treści swoich danych osobowych, prawo do ich sprostowania, usunięcia, jak również prawo do ograniczenia ich przetwarzania/ prawo do cofnięcia zgody, prawo do przenoszenia danych, prawo do wniesienia sprzeciwu wobec przetwarzania Pani/Pana danych osobowych.</w:t>
      </w:r>
    </w:p>
    <w:p w:rsidR="00226B55" w:rsidRPr="00A430F1" w:rsidRDefault="004712B4" w:rsidP="00A430F1">
      <w:pPr>
        <w:pStyle w:val="Akapitzlist"/>
        <w:numPr>
          <w:ilvl w:val="0"/>
          <w:numId w:val="5"/>
        </w:numPr>
        <w:spacing w:line="276" w:lineRule="auto"/>
        <w:ind w:left="142" w:hanging="426"/>
        <w:jc w:val="both"/>
        <w:rPr>
          <w:rFonts w:ascii="Times New Roman" w:hAnsi="Times New Roman" w:cs="Times New Roman"/>
          <w:sz w:val="22"/>
          <w:szCs w:val="22"/>
        </w:rPr>
      </w:pPr>
      <w:r w:rsidRPr="00A430F1">
        <w:rPr>
          <w:rFonts w:ascii="Times New Roman" w:hAnsi="Times New Roman" w:cs="Times New Roman"/>
          <w:sz w:val="22"/>
          <w:szCs w:val="22"/>
        </w:rPr>
        <w:t xml:space="preserve">Przysługuje Pani/Panu prawo wniesienia skargi do organu nadzorczego, jeśli Pani/Pana zdaniem, przetwarzanie danych osobowych Pani/Pana - narusza przepisy RODO. </w:t>
      </w:r>
    </w:p>
    <w:p w:rsidR="004712B4" w:rsidRPr="00A430F1" w:rsidRDefault="004712B4" w:rsidP="00A430F1">
      <w:pPr>
        <w:pStyle w:val="Akapitzlist"/>
        <w:numPr>
          <w:ilvl w:val="0"/>
          <w:numId w:val="5"/>
        </w:numPr>
        <w:spacing w:line="276" w:lineRule="auto"/>
        <w:ind w:left="142" w:hanging="426"/>
        <w:jc w:val="both"/>
        <w:rPr>
          <w:rFonts w:ascii="Times New Roman" w:hAnsi="Times New Roman" w:cs="Times New Roman"/>
          <w:sz w:val="22"/>
          <w:szCs w:val="22"/>
        </w:rPr>
      </w:pPr>
      <w:r w:rsidRPr="00A430F1">
        <w:rPr>
          <w:rFonts w:ascii="Times New Roman" w:hAnsi="Times New Roman" w:cs="Times New Roman"/>
          <w:sz w:val="22"/>
          <w:szCs w:val="22"/>
        </w:rPr>
        <w:t>Podanie przez Panią/Pana danych os</w:t>
      </w:r>
      <w:r w:rsidR="00226B55" w:rsidRPr="00A430F1">
        <w:rPr>
          <w:rFonts w:ascii="Times New Roman" w:hAnsi="Times New Roman" w:cs="Times New Roman"/>
          <w:sz w:val="22"/>
          <w:szCs w:val="22"/>
        </w:rPr>
        <w:t xml:space="preserve">obowych jest wymogiem ustawowym </w:t>
      </w:r>
      <w:r w:rsidRPr="00A430F1">
        <w:rPr>
          <w:rFonts w:ascii="Times New Roman" w:hAnsi="Times New Roman" w:cs="Times New Roman"/>
          <w:sz w:val="22"/>
          <w:szCs w:val="22"/>
        </w:rPr>
        <w:t>warunkiem zawarcia umowy na realizację zwrotu producentom rolnym</w:t>
      </w:r>
      <w:r w:rsidR="00686D48" w:rsidRPr="00A430F1">
        <w:rPr>
          <w:rFonts w:ascii="Times New Roman" w:hAnsi="Times New Roman" w:cs="Times New Roman"/>
          <w:sz w:val="22"/>
          <w:szCs w:val="22"/>
        </w:rPr>
        <w:t xml:space="preserve"> podatku akcyzowego zawartego w </w:t>
      </w:r>
      <w:r w:rsidRPr="00A430F1">
        <w:rPr>
          <w:rFonts w:ascii="Times New Roman" w:hAnsi="Times New Roman" w:cs="Times New Roman"/>
          <w:sz w:val="22"/>
          <w:szCs w:val="22"/>
        </w:rPr>
        <w:t xml:space="preserve">cenie oleju napędowego. </w:t>
      </w:r>
    </w:p>
    <w:p w:rsidR="00686D48" w:rsidRPr="00A430F1" w:rsidRDefault="004712B4" w:rsidP="00A430F1">
      <w:pPr>
        <w:pStyle w:val="Akapitzlist"/>
        <w:numPr>
          <w:ilvl w:val="0"/>
          <w:numId w:val="5"/>
        </w:numPr>
        <w:spacing w:line="276" w:lineRule="auto"/>
        <w:ind w:left="142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430F1">
        <w:rPr>
          <w:rFonts w:ascii="Times New Roman" w:hAnsi="Times New Roman" w:cs="Times New Roman"/>
          <w:sz w:val="22"/>
          <w:szCs w:val="22"/>
        </w:rPr>
        <w:t xml:space="preserve">Pani/Pana dane osobowe </w:t>
      </w:r>
      <w:r w:rsidR="00226B55" w:rsidRPr="00A430F1">
        <w:rPr>
          <w:rFonts w:ascii="Times New Roman" w:hAnsi="Times New Roman" w:cs="Times New Roman"/>
          <w:sz w:val="22"/>
          <w:szCs w:val="22"/>
        </w:rPr>
        <w:t>mogą być przekazywane innym odbiorcą danych zgodnie z przepisami prawa.</w:t>
      </w:r>
      <w:r w:rsidRPr="00A430F1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4712B4" w:rsidRPr="00A430F1" w:rsidRDefault="004712B4" w:rsidP="00A430F1">
      <w:pPr>
        <w:pStyle w:val="Akapitzlist"/>
        <w:numPr>
          <w:ilvl w:val="0"/>
          <w:numId w:val="5"/>
        </w:numPr>
        <w:spacing w:line="276" w:lineRule="auto"/>
        <w:ind w:left="142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430F1">
        <w:rPr>
          <w:rFonts w:ascii="Times New Roman" w:hAnsi="Times New Roman" w:cs="Times New Roman"/>
          <w:sz w:val="22"/>
          <w:szCs w:val="22"/>
        </w:rPr>
        <w:t>Pani/Pana dane osobowe nie będą przetwarzane w sposób zautoma</w:t>
      </w:r>
      <w:r w:rsidR="00226B55" w:rsidRPr="00A430F1">
        <w:rPr>
          <w:rFonts w:ascii="Times New Roman" w:hAnsi="Times New Roman" w:cs="Times New Roman"/>
          <w:sz w:val="22"/>
          <w:szCs w:val="22"/>
        </w:rPr>
        <w:t>tyzowany i nie będą profilowane</w:t>
      </w:r>
      <w:r w:rsidR="00A430F1" w:rsidRPr="00A430F1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:rsidR="00226B55" w:rsidRDefault="00226B55" w:rsidP="00226B55">
      <w:pPr>
        <w:pStyle w:val="Akapitzlist"/>
        <w:spacing w:line="276" w:lineRule="auto"/>
        <w:ind w:left="785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4712B4" w:rsidRPr="00A82DC1" w:rsidRDefault="004712B4" w:rsidP="00A82DC1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</w:pPr>
      <w:r w:rsidRPr="00A430F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Wyrażam zgodę na przetwarzanie podanych przeze mnie moich danych osobowych przez Urząd Gminy Reńska Wieś, ul. Pawłowicka 1, 47-208 Reńska Wieś w celu przeprowadzenie </w:t>
      </w:r>
      <w:r w:rsidRPr="00A430F1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>procedury oraz zwrot</w:t>
      </w:r>
      <w:r w:rsidR="00724D91">
        <w:rPr>
          <w:rFonts w:ascii="Times New Roman" w:eastAsia="Calibri" w:hAnsi="Times New Roman" w:cs="Times New Roman"/>
          <w:sz w:val="22"/>
          <w:szCs w:val="22"/>
          <w:lang w:eastAsia="en-US"/>
        </w:rPr>
        <w:t>u</w:t>
      </w:r>
      <w:r w:rsidRPr="00A430F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producentom rolnym podatku akcyzowego zawartego w cenie oleju napędowego.</w:t>
      </w:r>
      <w:r w:rsidRPr="00A430F1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 xml:space="preserve"> </w:t>
      </w:r>
      <w:r w:rsidR="00226B55" w:rsidRPr="00A430F1">
        <w:rPr>
          <w:rFonts w:ascii="Times New Roman" w:eastAsia="Calibri" w:hAnsi="Times New Roman" w:cs="Times New Roman"/>
          <w:iCs/>
          <w:sz w:val="22"/>
          <w:szCs w:val="22"/>
          <w:lang w:eastAsia="en-US"/>
        </w:rPr>
        <w:t>Jednocześni potwierdzam zapoznanie się z zapisami niniejszej Klauzuli Informacyjnej.</w:t>
      </w:r>
      <w:r w:rsidR="00226B55" w:rsidRPr="00A430F1">
        <w:rPr>
          <w:rFonts w:ascii="Times New Roman" w:eastAsia="Calibri" w:hAnsi="Times New Roman" w:cs="Times New Roman"/>
          <w:iCs/>
          <w:smallCaps/>
          <w:sz w:val="22"/>
          <w:szCs w:val="22"/>
          <w:lang w:eastAsia="en-US"/>
        </w:rPr>
        <w:t xml:space="preserve"> </w:t>
      </w:r>
    </w:p>
    <w:p w:rsidR="004712B4" w:rsidRDefault="00724D91" w:rsidP="00A82DC1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2"/>
          <w:lang w:eastAsia="en-US"/>
        </w:rPr>
      </w:pPr>
      <w:r w:rsidRPr="00724D91">
        <w:rPr>
          <w:rFonts w:ascii="Times New Roman" w:eastAsia="Calibri" w:hAnsi="Times New Roman" w:cs="Times New Roman"/>
          <w:sz w:val="22"/>
          <w:lang w:eastAsia="en-US"/>
        </w:rPr>
        <w:t>Wójt Gminy Reńska Wieś na podstawie art. 37 ust. 1 pkt 2 ustawy z dnia 27 sierpnia </w:t>
      </w:r>
      <w:r>
        <w:rPr>
          <w:rFonts w:ascii="Times New Roman" w:eastAsia="Calibri" w:hAnsi="Times New Roman" w:cs="Times New Roman"/>
          <w:sz w:val="22"/>
          <w:lang w:eastAsia="en-US"/>
        </w:rPr>
        <w:t>2009 r. o </w:t>
      </w:r>
      <w:r w:rsidRPr="00724D91">
        <w:rPr>
          <w:rFonts w:ascii="Times New Roman" w:eastAsia="Calibri" w:hAnsi="Times New Roman" w:cs="Times New Roman"/>
          <w:sz w:val="22"/>
          <w:lang w:eastAsia="en-US"/>
        </w:rPr>
        <w:t xml:space="preserve">finansach publicznych </w:t>
      </w:r>
      <w:r w:rsidR="003168DF">
        <w:rPr>
          <w:rFonts w:ascii="Times New Roman" w:eastAsiaTheme="majorEastAsia" w:hAnsi="Times New Roman" w:cs="Times New Roman"/>
          <w:sz w:val="22"/>
        </w:rPr>
        <w:t>(Dz.U. z 2024 r. poz. 1530</w:t>
      </w:r>
      <w:r w:rsidRPr="00724D91">
        <w:rPr>
          <w:rFonts w:ascii="Times New Roman" w:eastAsiaTheme="majorEastAsia" w:hAnsi="Times New Roman" w:cs="Times New Roman"/>
          <w:sz w:val="22"/>
        </w:rPr>
        <w:t xml:space="preserve"> z </w:t>
      </w:r>
      <w:proofErr w:type="spellStart"/>
      <w:r w:rsidRPr="00724D91">
        <w:rPr>
          <w:rFonts w:ascii="Times New Roman" w:eastAsiaTheme="majorEastAsia" w:hAnsi="Times New Roman" w:cs="Times New Roman"/>
          <w:sz w:val="22"/>
        </w:rPr>
        <w:t>późn</w:t>
      </w:r>
      <w:proofErr w:type="spellEnd"/>
      <w:r w:rsidRPr="00724D91">
        <w:rPr>
          <w:rFonts w:ascii="Times New Roman" w:eastAsiaTheme="majorEastAsia" w:hAnsi="Times New Roman" w:cs="Times New Roman"/>
          <w:sz w:val="22"/>
        </w:rPr>
        <w:t>. zm.)</w:t>
      </w:r>
      <w:r w:rsidRPr="00724D91">
        <w:rPr>
          <w:rFonts w:ascii="Times New Roman" w:hAnsi="Times New Roman" w:cs="Times New Roman"/>
          <w:sz w:val="22"/>
        </w:rPr>
        <w:t xml:space="preserve">, </w:t>
      </w:r>
      <w:r w:rsidRPr="00724D91">
        <w:rPr>
          <w:rFonts w:ascii="Times New Roman" w:eastAsia="Calibri" w:hAnsi="Times New Roman" w:cs="Times New Roman"/>
          <w:sz w:val="22"/>
          <w:lang w:eastAsia="en-US"/>
        </w:rPr>
        <w:t>po</w:t>
      </w:r>
      <w:r>
        <w:rPr>
          <w:rFonts w:ascii="Times New Roman" w:eastAsia="Calibri" w:hAnsi="Times New Roman" w:cs="Times New Roman"/>
          <w:sz w:val="22"/>
          <w:lang w:eastAsia="en-US"/>
        </w:rPr>
        <w:t>daje do publicznej wiadomości w </w:t>
      </w:r>
      <w:r w:rsidRPr="00724D91">
        <w:rPr>
          <w:rFonts w:ascii="Times New Roman" w:eastAsia="Calibri" w:hAnsi="Times New Roman" w:cs="Times New Roman"/>
          <w:sz w:val="22"/>
          <w:lang w:eastAsia="en-US"/>
        </w:rPr>
        <w:t>terminie do 31 maja roku następnego wykaz osób prawnych i fizycznych oraz jednostek organizacyjnych nieposiadających osobowości prawnej, którym dokonano zwrotu podatku akcyzowego zawartego w cenie oleju napędowego wykorzystywanego do produkcji rolnej.</w:t>
      </w:r>
    </w:p>
    <w:p w:rsidR="00724D91" w:rsidRDefault="00724D91" w:rsidP="00724D91">
      <w:pPr>
        <w:spacing w:line="276" w:lineRule="auto"/>
        <w:jc w:val="both"/>
        <w:rPr>
          <w:rFonts w:ascii="Times New Roman" w:eastAsia="Calibri" w:hAnsi="Times New Roman" w:cs="Times New Roman"/>
          <w:sz w:val="22"/>
          <w:lang w:eastAsia="en-US"/>
        </w:rPr>
      </w:pPr>
    </w:p>
    <w:p w:rsidR="00724D91" w:rsidRDefault="00724D91" w:rsidP="00724D91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82DC1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Klasa PKD</w:t>
      </w:r>
      <w:r w:rsidRPr="00724D9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-należy podać klasę działalności (4 pierwsze znaki), w związku z którą beneficjent otrzymał pomoc, określoną zgodnie z rozporządzeniem Rady Minist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rów z d</w:t>
      </w:r>
      <w:r w:rsidR="003168DF">
        <w:rPr>
          <w:rFonts w:ascii="Times New Roman" w:eastAsia="Calibri" w:hAnsi="Times New Roman" w:cs="Times New Roman"/>
          <w:sz w:val="22"/>
          <w:szCs w:val="22"/>
          <w:lang w:eastAsia="en-US"/>
        </w:rPr>
        <w:t>nia 18 grudnia 2024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r. w </w:t>
      </w:r>
      <w:r w:rsidRPr="00724D91">
        <w:rPr>
          <w:rFonts w:ascii="Times New Roman" w:eastAsia="Calibri" w:hAnsi="Times New Roman" w:cs="Times New Roman"/>
          <w:sz w:val="22"/>
          <w:szCs w:val="22"/>
          <w:lang w:eastAsia="en-US"/>
        </w:rPr>
        <w:t>sprawie Polskiej Klasyfikacji Działalności (PKD) (Dz. U</w:t>
      </w:r>
      <w:r w:rsidR="00A82DC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. </w:t>
      </w:r>
      <w:r w:rsidR="003168DF">
        <w:rPr>
          <w:rFonts w:ascii="Times New Roman" w:eastAsia="Calibri" w:hAnsi="Times New Roman" w:cs="Times New Roman"/>
          <w:sz w:val="22"/>
          <w:szCs w:val="22"/>
          <w:lang w:eastAsia="en-US"/>
        </w:rPr>
        <w:t>z 2024</w:t>
      </w:r>
      <w:r w:rsidR="00A82DC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r. Poz. </w:t>
      </w:r>
      <w:r w:rsidR="003168D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1936 z </w:t>
      </w:r>
      <w:proofErr w:type="spellStart"/>
      <w:r w:rsidR="003168DF">
        <w:rPr>
          <w:rFonts w:ascii="Times New Roman" w:eastAsia="Calibri" w:hAnsi="Times New Roman" w:cs="Times New Roman"/>
          <w:sz w:val="22"/>
          <w:szCs w:val="22"/>
          <w:lang w:eastAsia="en-US"/>
        </w:rPr>
        <w:t>późn</w:t>
      </w:r>
      <w:proofErr w:type="spellEnd"/>
      <w:r w:rsidR="003168DF">
        <w:rPr>
          <w:rFonts w:ascii="Times New Roman" w:eastAsia="Calibri" w:hAnsi="Times New Roman" w:cs="Times New Roman"/>
          <w:sz w:val="22"/>
          <w:szCs w:val="22"/>
          <w:lang w:eastAsia="en-US"/>
        </w:rPr>
        <w:t>. zm.</w:t>
      </w:r>
      <w:r w:rsidRPr="00724D9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). </w:t>
      </w:r>
    </w:p>
    <w:p w:rsidR="003168DF" w:rsidRPr="00724D91" w:rsidRDefault="003168DF" w:rsidP="00724D91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284"/>
        <w:tblW w:w="0" w:type="auto"/>
        <w:tblLook w:val="04A0"/>
      </w:tblPr>
      <w:tblGrid>
        <w:gridCol w:w="579"/>
        <w:gridCol w:w="579"/>
        <w:gridCol w:w="579"/>
        <w:gridCol w:w="579"/>
      </w:tblGrid>
      <w:tr w:rsidR="00724D91" w:rsidRPr="00724D91" w:rsidTr="00724D91">
        <w:trPr>
          <w:trHeight w:val="480"/>
        </w:trPr>
        <w:tc>
          <w:tcPr>
            <w:tcW w:w="579" w:type="dxa"/>
          </w:tcPr>
          <w:p w:rsidR="00724D91" w:rsidRPr="00724D91" w:rsidRDefault="00724D91" w:rsidP="00724D9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79" w:type="dxa"/>
          </w:tcPr>
          <w:p w:rsidR="00724D91" w:rsidRPr="00724D91" w:rsidRDefault="00724D91" w:rsidP="00724D9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79" w:type="dxa"/>
          </w:tcPr>
          <w:p w:rsidR="00724D91" w:rsidRPr="00724D91" w:rsidRDefault="00724D91" w:rsidP="00724D9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79" w:type="dxa"/>
          </w:tcPr>
          <w:p w:rsidR="00724D91" w:rsidRPr="00724D91" w:rsidRDefault="00724D91" w:rsidP="00724D9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724D91" w:rsidRPr="00724D91" w:rsidRDefault="00724D91" w:rsidP="00FE4915">
      <w:pP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724D91" w:rsidRDefault="00724D91" w:rsidP="00FE4915">
      <w:pP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724D91" w:rsidRDefault="00724D91" w:rsidP="00FE4915">
      <w:pP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A82DC1" w:rsidRDefault="00A82DC1" w:rsidP="00A82DC1">
      <w:pPr>
        <w:spacing w:line="276" w:lineRule="auto"/>
        <w:ind w:left="5103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A82DC1" w:rsidRPr="00A430F1" w:rsidRDefault="00A82DC1" w:rsidP="00A82DC1">
      <w:pPr>
        <w:spacing w:line="276" w:lineRule="auto"/>
        <w:ind w:left="5103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430F1">
        <w:rPr>
          <w:rFonts w:ascii="Times New Roman" w:eastAsia="Calibri" w:hAnsi="Times New Roman" w:cs="Times New Roman"/>
          <w:sz w:val="22"/>
          <w:szCs w:val="22"/>
          <w:lang w:eastAsia="en-US"/>
        </w:rPr>
        <w:t>……………………………………</w:t>
      </w:r>
    </w:p>
    <w:p w:rsidR="00A82DC1" w:rsidRPr="00724D91" w:rsidRDefault="00A82DC1" w:rsidP="00A82DC1">
      <w:pPr>
        <w:spacing w:line="276" w:lineRule="auto"/>
        <w:ind w:left="5103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(podpis</w:t>
      </w:r>
      <w:r w:rsidRPr="00A430F1">
        <w:rPr>
          <w:rFonts w:ascii="Times New Roman" w:eastAsia="Calibri" w:hAnsi="Times New Roman" w:cs="Times New Roman"/>
          <w:sz w:val="22"/>
          <w:szCs w:val="22"/>
          <w:lang w:eastAsia="en-US"/>
        </w:rPr>
        <w:t>)</w:t>
      </w:r>
    </w:p>
    <w:p w:rsidR="00A82DC1" w:rsidRDefault="00A82DC1" w:rsidP="00FE4915">
      <w:pP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724D91" w:rsidRDefault="00724D91" w:rsidP="00724D91">
      <w:pPr>
        <w:pStyle w:val="Default"/>
        <w:spacing w:line="0" w:lineRule="atLeast"/>
        <w:jc w:val="center"/>
        <w:rPr>
          <w:rStyle w:val="markedcontent"/>
          <w:sz w:val="22"/>
          <w:szCs w:val="22"/>
        </w:rPr>
      </w:pPr>
      <w:r w:rsidRPr="00724D91">
        <w:rPr>
          <w:rStyle w:val="markedcontent"/>
          <w:sz w:val="22"/>
          <w:szCs w:val="22"/>
        </w:rPr>
        <w:t>Przykładowy wykaz klas PKD</w:t>
      </w:r>
    </w:p>
    <w:p w:rsidR="00724D91" w:rsidRPr="00724D91" w:rsidRDefault="00724D91" w:rsidP="00724D91">
      <w:pPr>
        <w:pStyle w:val="Default"/>
        <w:spacing w:line="0" w:lineRule="atLeast"/>
        <w:jc w:val="center"/>
        <w:rPr>
          <w:sz w:val="22"/>
          <w:szCs w:val="22"/>
        </w:rPr>
      </w:pPr>
    </w:p>
    <w:p w:rsidR="00724D91" w:rsidRDefault="00724D91" w:rsidP="00724D91">
      <w:pPr>
        <w:spacing w:line="0" w:lineRule="atLeast"/>
        <w:jc w:val="center"/>
        <w:rPr>
          <w:rStyle w:val="markedcontent"/>
          <w:rFonts w:ascii="Times New Roman" w:eastAsiaTheme="majorEastAsia" w:hAnsi="Times New Roman" w:cs="Times New Roman"/>
          <w:sz w:val="22"/>
          <w:szCs w:val="22"/>
        </w:rPr>
      </w:pPr>
      <w:r w:rsidRPr="00724D91">
        <w:rPr>
          <w:rStyle w:val="markedcontent"/>
          <w:rFonts w:ascii="Times New Roman" w:eastAsiaTheme="majorEastAsia" w:hAnsi="Times New Roman" w:cs="Times New Roman"/>
          <w:sz w:val="22"/>
          <w:szCs w:val="22"/>
        </w:rPr>
        <w:t>Uprawy rolne inne niż wieloletnie</w:t>
      </w:r>
    </w:p>
    <w:p w:rsidR="00724D91" w:rsidRDefault="00724D91" w:rsidP="00724D91">
      <w:pPr>
        <w:spacing w:line="0" w:lineRule="atLeast"/>
        <w:rPr>
          <w:rStyle w:val="markedcontent"/>
          <w:rFonts w:ascii="Times New Roman" w:eastAsiaTheme="majorEastAsia" w:hAnsi="Times New Roman" w:cs="Times New Roman"/>
          <w:sz w:val="22"/>
          <w:szCs w:val="22"/>
        </w:rPr>
      </w:pPr>
      <w:r w:rsidRPr="00724D91">
        <w:rPr>
          <w:rStyle w:val="markedcontent"/>
          <w:rFonts w:ascii="Times New Roman" w:eastAsiaTheme="majorEastAsia" w:hAnsi="Times New Roman" w:cs="Times New Roman"/>
          <w:sz w:val="22"/>
          <w:szCs w:val="22"/>
        </w:rPr>
        <w:t xml:space="preserve">01.11.Z Uprawa zbóż, roślin strączkowych i roślin oleistych na nasiona, z wyłączeniem ryżu </w:t>
      </w:r>
      <w:r w:rsidRPr="00724D91">
        <w:rPr>
          <w:rFonts w:ascii="Times New Roman" w:hAnsi="Times New Roman" w:cs="Times New Roman"/>
          <w:sz w:val="22"/>
          <w:szCs w:val="22"/>
        </w:rPr>
        <w:br/>
      </w:r>
      <w:r w:rsidRPr="00724D91">
        <w:rPr>
          <w:rStyle w:val="markedcontent"/>
          <w:rFonts w:ascii="Times New Roman" w:eastAsiaTheme="majorEastAsia" w:hAnsi="Times New Roman" w:cs="Times New Roman"/>
          <w:sz w:val="22"/>
          <w:szCs w:val="22"/>
        </w:rPr>
        <w:t xml:space="preserve">01.12.Z Uprawa ryżu </w:t>
      </w:r>
      <w:r w:rsidRPr="00724D91">
        <w:rPr>
          <w:rFonts w:ascii="Times New Roman" w:hAnsi="Times New Roman" w:cs="Times New Roman"/>
          <w:sz w:val="22"/>
          <w:szCs w:val="22"/>
        </w:rPr>
        <w:br/>
      </w:r>
      <w:r w:rsidRPr="00724D91">
        <w:rPr>
          <w:rStyle w:val="markedcontent"/>
          <w:rFonts w:ascii="Times New Roman" w:eastAsiaTheme="majorEastAsia" w:hAnsi="Times New Roman" w:cs="Times New Roman"/>
          <w:sz w:val="22"/>
          <w:szCs w:val="22"/>
        </w:rPr>
        <w:t xml:space="preserve">01.13.Z Uprawa warzyw, włączając melony oraz uprawa roślin korzeniowych i roślin bulwiastych </w:t>
      </w:r>
      <w:r w:rsidRPr="00724D91">
        <w:rPr>
          <w:rFonts w:ascii="Times New Roman" w:hAnsi="Times New Roman" w:cs="Times New Roman"/>
          <w:sz w:val="22"/>
          <w:szCs w:val="22"/>
        </w:rPr>
        <w:br/>
      </w:r>
      <w:r w:rsidRPr="00724D91">
        <w:rPr>
          <w:rStyle w:val="markedcontent"/>
          <w:rFonts w:ascii="Times New Roman" w:eastAsiaTheme="majorEastAsia" w:hAnsi="Times New Roman" w:cs="Times New Roman"/>
          <w:sz w:val="22"/>
          <w:szCs w:val="22"/>
        </w:rPr>
        <w:t xml:space="preserve">01.14.Z Uprawa trzciny cukrowej </w:t>
      </w:r>
      <w:r w:rsidRPr="00724D91">
        <w:rPr>
          <w:rFonts w:ascii="Times New Roman" w:hAnsi="Times New Roman" w:cs="Times New Roman"/>
          <w:sz w:val="22"/>
          <w:szCs w:val="22"/>
        </w:rPr>
        <w:br/>
      </w:r>
      <w:r w:rsidRPr="00724D91">
        <w:rPr>
          <w:rStyle w:val="markedcontent"/>
          <w:rFonts w:ascii="Times New Roman" w:eastAsiaTheme="majorEastAsia" w:hAnsi="Times New Roman" w:cs="Times New Roman"/>
          <w:sz w:val="22"/>
          <w:szCs w:val="22"/>
        </w:rPr>
        <w:t xml:space="preserve">01.15.Z Uprawa tytoniu </w:t>
      </w:r>
      <w:r w:rsidRPr="00724D91">
        <w:rPr>
          <w:rFonts w:ascii="Times New Roman" w:hAnsi="Times New Roman" w:cs="Times New Roman"/>
          <w:sz w:val="22"/>
          <w:szCs w:val="22"/>
        </w:rPr>
        <w:br/>
      </w:r>
      <w:r w:rsidRPr="00724D91">
        <w:rPr>
          <w:rStyle w:val="markedcontent"/>
          <w:rFonts w:ascii="Times New Roman" w:eastAsiaTheme="majorEastAsia" w:hAnsi="Times New Roman" w:cs="Times New Roman"/>
          <w:sz w:val="22"/>
          <w:szCs w:val="22"/>
        </w:rPr>
        <w:t xml:space="preserve">01.16.Z Uprawa roślin włóknistych </w:t>
      </w:r>
      <w:r w:rsidRPr="00724D91">
        <w:rPr>
          <w:rFonts w:ascii="Times New Roman" w:hAnsi="Times New Roman" w:cs="Times New Roman"/>
          <w:sz w:val="22"/>
          <w:szCs w:val="22"/>
        </w:rPr>
        <w:br/>
      </w:r>
      <w:r w:rsidRPr="00724D91">
        <w:rPr>
          <w:rStyle w:val="markedcontent"/>
          <w:rFonts w:ascii="Times New Roman" w:eastAsiaTheme="majorEastAsia" w:hAnsi="Times New Roman" w:cs="Times New Roman"/>
          <w:sz w:val="22"/>
          <w:szCs w:val="22"/>
        </w:rPr>
        <w:t xml:space="preserve">01.19.Z Pozostałe uprawy rolne inne niż wieloletnie </w:t>
      </w:r>
    </w:p>
    <w:p w:rsidR="00724D91" w:rsidRDefault="00724D91" w:rsidP="00724D91">
      <w:pPr>
        <w:spacing w:line="0" w:lineRule="atLeast"/>
        <w:rPr>
          <w:rStyle w:val="markedcontent"/>
          <w:rFonts w:ascii="Times New Roman" w:eastAsiaTheme="majorEastAsia" w:hAnsi="Times New Roman" w:cs="Times New Roman"/>
          <w:sz w:val="22"/>
          <w:szCs w:val="22"/>
        </w:rPr>
      </w:pPr>
    </w:p>
    <w:p w:rsidR="00724D91" w:rsidRDefault="00724D91" w:rsidP="00724D91">
      <w:pPr>
        <w:spacing w:line="0" w:lineRule="atLeast"/>
        <w:jc w:val="center"/>
        <w:rPr>
          <w:rStyle w:val="markedcontent"/>
          <w:rFonts w:ascii="Times New Roman" w:eastAsiaTheme="majorEastAsia" w:hAnsi="Times New Roman" w:cs="Times New Roman"/>
          <w:sz w:val="22"/>
          <w:szCs w:val="22"/>
        </w:rPr>
      </w:pPr>
      <w:r w:rsidRPr="00724D91">
        <w:rPr>
          <w:rStyle w:val="markedcontent"/>
          <w:rFonts w:ascii="Times New Roman" w:eastAsiaTheme="majorEastAsia" w:hAnsi="Times New Roman" w:cs="Times New Roman"/>
          <w:sz w:val="22"/>
          <w:szCs w:val="22"/>
        </w:rPr>
        <w:t>Uprawa roślin wieloletnich</w:t>
      </w:r>
    </w:p>
    <w:p w:rsidR="00724D91" w:rsidRDefault="00724D91" w:rsidP="00724D91">
      <w:pPr>
        <w:spacing w:line="0" w:lineRule="atLeast"/>
        <w:jc w:val="center"/>
        <w:rPr>
          <w:rStyle w:val="markedcontent"/>
          <w:rFonts w:ascii="Times New Roman" w:eastAsiaTheme="majorEastAsia" w:hAnsi="Times New Roman" w:cs="Times New Roman"/>
          <w:sz w:val="22"/>
          <w:szCs w:val="22"/>
        </w:rPr>
      </w:pPr>
    </w:p>
    <w:p w:rsidR="00724D91" w:rsidRDefault="00724D91" w:rsidP="00724D91">
      <w:pPr>
        <w:spacing w:line="0" w:lineRule="atLeast"/>
        <w:rPr>
          <w:rStyle w:val="markedcontent"/>
          <w:rFonts w:ascii="Times New Roman" w:eastAsiaTheme="majorEastAsia" w:hAnsi="Times New Roman" w:cs="Times New Roman"/>
          <w:sz w:val="22"/>
          <w:szCs w:val="22"/>
        </w:rPr>
      </w:pPr>
      <w:r w:rsidRPr="00724D91">
        <w:rPr>
          <w:rStyle w:val="markedcontent"/>
          <w:rFonts w:ascii="Times New Roman" w:eastAsiaTheme="majorEastAsia" w:hAnsi="Times New Roman" w:cs="Times New Roman"/>
          <w:sz w:val="22"/>
          <w:szCs w:val="22"/>
        </w:rPr>
        <w:t xml:space="preserve">01.21.Z Uprawa winogron </w:t>
      </w:r>
      <w:r w:rsidRPr="00724D91">
        <w:rPr>
          <w:rFonts w:ascii="Times New Roman" w:hAnsi="Times New Roman" w:cs="Times New Roman"/>
          <w:sz w:val="22"/>
          <w:szCs w:val="22"/>
        </w:rPr>
        <w:br/>
      </w:r>
      <w:r w:rsidRPr="00724D91">
        <w:rPr>
          <w:rStyle w:val="markedcontent"/>
          <w:rFonts w:ascii="Times New Roman" w:eastAsiaTheme="majorEastAsia" w:hAnsi="Times New Roman" w:cs="Times New Roman"/>
          <w:sz w:val="22"/>
          <w:szCs w:val="22"/>
        </w:rPr>
        <w:t xml:space="preserve">01.22.Z Uprawa drzew i krzewów owocowych tropikalnych i podzwrotnikowych </w:t>
      </w:r>
      <w:r w:rsidRPr="00724D91">
        <w:rPr>
          <w:rFonts w:ascii="Times New Roman" w:hAnsi="Times New Roman" w:cs="Times New Roman"/>
          <w:sz w:val="22"/>
          <w:szCs w:val="22"/>
        </w:rPr>
        <w:br/>
      </w:r>
      <w:r w:rsidRPr="00724D91">
        <w:rPr>
          <w:rStyle w:val="markedcontent"/>
          <w:rFonts w:ascii="Times New Roman" w:eastAsiaTheme="majorEastAsia" w:hAnsi="Times New Roman" w:cs="Times New Roman"/>
          <w:sz w:val="22"/>
          <w:szCs w:val="22"/>
        </w:rPr>
        <w:t xml:space="preserve">01.23.Z Uprawa drzew i krzewów owocowych cytrusowych </w:t>
      </w:r>
      <w:r w:rsidRPr="00724D91">
        <w:rPr>
          <w:rFonts w:ascii="Times New Roman" w:hAnsi="Times New Roman" w:cs="Times New Roman"/>
          <w:sz w:val="22"/>
          <w:szCs w:val="22"/>
        </w:rPr>
        <w:br/>
      </w:r>
      <w:r w:rsidRPr="00724D91">
        <w:rPr>
          <w:rStyle w:val="markedcontent"/>
          <w:rFonts w:ascii="Times New Roman" w:eastAsiaTheme="majorEastAsia" w:hAnsi="Times New Roman" w:cs="Times New Roman"/>
          <w:sz w:val="22"/>
          <w:szCs w:val="22"/>
        </w:rPr>
        <w:t xml:space="preserve">01.24.Z Uprawa drzew i krzewów owocowych ziarnkowych i pestkowych </w:t>
      </w:r>
      <w:r w:rsidRPr="00724D91">
        <w:rPr>
          <w:rFonts w:ascii="Times New Roman" w:hAnsi="Times New Roman" w:cs="Times New Roman"/>
          <w:sz w:val="22"/>
          <w:szCs w:val="22"/>
        </w:rPr>
        <w:br/>
      </w:r>
      <w:r w:rsidRPr="00724D91">
        <w:rPr>
          <w:rStyle w:val="markedcontent"/>
          <w:rFonts w:ascii="Times New Roman" w:eastAsiaTheme="majorEastAsia" w:hAnsi="Times New Roman" w:cs="Times New Roman"/>
          <w:sz w:val="22"/>
          <w:szCs w:val="22"/>
        </w:rPr>
        <w:t xml:space="preserve">01.25.Z Uprawa pozostałych drzew i krzewów owocowych oraz orzechów </w:t>
      </w:r>
      <w:r w:rsidRPr="00724D91">
        <w:rPr>
          <w:rFonts w:ascii="Times New Roman" w:hAnsi="Times New Roman" w:cs="Times New Roman"/>
          <w:sz w:val="22"/>
          <w:szCs w:val="22"/>
        </w:rPr>
        <w:br/>
      </w:r>
      <w:r w:rsidRPr="00724D91">
        <w:rPr>
          <w:rStyle w:val="markedcontent"/>
          <w:rFonts w:ascii="Times New Roman" w:eastAsiaTheme="majorEastAsia" w:hAnsi="Times New Roman" w:cs="Times New Roman"/>
          <w:sz w:val="22"/>
          <w:szCs w:val="22"/>
        </w:rPr>
        <w:t xml:space="preserve">01.26.Z Uprawa drzew oleistych </w:t>
      </w:r>
      <w:r w:rsidRPr="00724D91">
        <w:rPr>
          <w:rFonts w:ascii="Times New Roman" w:hAnsi="Times New Roman" w:cs="Times New Roman"/>
          <w:sz w:val="22"/>
          <w:szCs w:val="22"/>
        </w:rPr>
        <w:br/>
      </w:r>
      <w:r w:rsidRPr="00724D91">
        <w:rPr>
          <w:rStyle w:val="markedcontent"/>
          <w:rFonts w:ascii="Times New Roman" w:eastAsiaTheme="majorEastAsia" w:hAnsi="Times New Roman" w:cs="Times New Roman"/>
          <w:sz w:val="22"/>
          <w:szCs w:val="22"/>
        </w:rPr>
        <w:t xml:space="preserve">01.27.Z Uprawa roślin wykorzystywanych do produkcji napojów </w:t>
      </w:r>
      <w:r w:rsidRPr="00724D91">
        <w:rPr>
          <w:rFonts w:ascii="Times New Roman" w:hAnsi="Times New Roman" w:cs="Times New Roman"/>
          <w:sz w:val="22"/>
          <w:szCs w:val="22"/>
        </w:rPr>
        <w:br/>
      </w:r>
      <w:r w:rsidRPr="00724D91">
        <w:rPr>
          <w:rStyle w:val="markedcontent"/>
          <w:rFonts w:ascii="Times New Roman" w:eastAsiaTheme="majorEastAsia" w:hAnsi="Times New Roman" w:cs="Times New Roman"/>
          <w:sz w:val="22"/>
          <w:szCs w:val="22"/>
        </w:rPr>
        <w:t xml:space="preserve">01.28.Z Uprawa roślin przyprawowych i aromatycznych oraz roślin wykorzystywanych do produkcji leków i wyrobów farmaceutycznych </w:t>
      </w:r>
      <w:r w:rsidRPr="00724D91">
        <w:rPr>
          <w:rFonts w:ascii="Times New Roman" w:hAnsi="Times New Roman" w:cs="Times New Roman"/>
          <w:sz w:val="22"/>
          <w:szCs w:val="22"/>
        </w:rPr>
        <w:br/>
      </w:r>
      <w:r w:rsidRPr="00724D91">
        <w:rPr>
          <w:rStyle w:val="markedcontent"/>
          <w:rFonts w:ascii="Times New Roman" w:eastAsiaTheme="majorEastAsia" w:hAnsi="Times New Roman" w:cs="Times New Roman"/>
          <w:sz w:val="22"/>
          <w:szCs w:val="22"/>
        </w:rPr>
        <w:t xml:space="preserve">01.29.Z Uprawa pozostałych roślin wieloletnich </w:t>
      </w:r>
      <w:r w:rsidRPr="00724D91">
        <w:rPr>
          <w:rFonts w:ascii="Times New Roman" w:hAnsi="Times New Roman" w:cs="Times New Roman"/>
          <w:sz w:val="22"/>
          <w:szCs w:val="22"/>
        </w:rPr>
        <w:br/>
      </w:r>
      <w:r w:rsidRPr="00724D91">
        <w:rPr>
          <w:rStyle w:val="markedcontent"/>
          <w:rFonts w:ascii="Times New Roman" w:eastAsiaTheme="majorEastAsia" w:hAnsi="Times New Roman" w:cs="Times New Roman"/>
          <w:sz w:val="22"/>
          <w:szCs w:val="22"/>
        </w:rPr>
        <w:t xml:space="preserve">01.30.Z Rozmnażanie roślin </w:t>
      </w:r>
    </w:p>
    <w:p w:rsidR="00724D91" w:rsidRDefault="00724D91" w:rsidP="00724D91">
      <w:pPr>
        <w:spacing w:line="0" w:lineRule="atLeast"/>
        <w:rPr>
          <w:rStyle w:val="markedcontent"/>
          <w:rFonts w:ascii="Times New Roman" w:eastAsiaTheme="majorEastAsia" w:hAnsi="Times New Roman" w:cs="Times New Roman"/>
          <w:sz w:val="22"/>
          <w:szCs w:val="22"/>
        </w:rPr>
      </w:pPr>
    </w:p>
    <w:p w:rsidR="00724D91" w:rsidRDefault="00724D91" w:rsidP="00724D91">
      <w:pPr>
        <w:spacing w:line="0" w:lineRule="atLeast"/>
        <w:jc w:val="center"/>
        <w:rPr>
          <w:rStyle w:val="markedcontent"/>
          <w:rFonts w:ascii="Times New Roman" w:eastAsiaTheme="majorEastAsia" w:hAnsi="Times New Roman" w:cs="Times New Roman"/>
          <w:sz w:val="22"/>
          <w:szCs w:val="22"/>
        </w:rPr>
      </w:pPr>
      <w:r w:rsidRPr="00724D91">
        <w:rPr>
          <w:rStyle w:val="markedcontent"/>
          <w:rFonts w:ascii="Times New Roman" w:eastAsiaTheme="majorEastAsia" w:hAnsi="Times New Roman" w:cs="Times New Roman"/>
          <w:sz w:val="22"/>
          <w:szCs w:val="22"/>
        </w:rPr>
        <w:t>Chów i hodowla zwierząt</w:t>
      </w:r>
    </w:p>
    <w:p w:rsidR="00724D91" w:rsidRDefault="00724D91" w:rsidP="00724D91">
      <w:pPr>
        <w:spacing w:line="0" w:lineRule="atLeast"/>
        <w:jc w:val="center"/>
        <w:rPr>
          <w:rStyle w:val="markedcontent"/>
          <w:rFonts w:ascii="Times New Roman" w:eastAsiaTheme="majorEastAsia" w:hAnsi="Times New Roman" w:cs="Times New Roman"/>
          <w:sz w:val="22"/>
          <w:szCs w:val="22"/>
        </w:rPr>
      </w:pPr>
    </w:p>
    <w:p w:rsidR="00A82DC1" w:rsidRPr="00EB21FB" w:rsidRDefault="00724D91" w:rsidP="00EB21FB">
      <w:pPr>
        <w:spacing w:line="0" w:lineRule="atLeast"/>
        <w:rPr>
          <w:rFonts w:ascii="Times New Roman" w:eastAsiaTheme="majorEastAsia" w:hAnsi="Times New Roman" w:cs="Times New Roman"/>
          <w:sz w:val="22"/>
          <w:szCs w:val="22"/>
        </w:rPr>
      </w:pPr>
      <w:r w:rsidRPr="00724D91">
        <w:rPr>
          <w:rStyle w:val="markedcontent"/>
          <w:rFonts w:ascii="Times New Roman" w:eastAsiaTheme="majorEastAsia" w:hAnsi="Times New Roman" w:cs="Times New Roman"/>
          <w:sz w:val="22"/>
          <w:szCs w:val="22"/>
        </w:rPr>
        <w:t xml:space="preserve">01.41.Z Chów i hodowla bydła mlecznego </w:t>
      </w:r>
      <w:r w:rsidRPr="00724D91">
        <w:rPr>
          <w:rFonts w:ascii="Times New Roman" w:hAnsi="Times New Roman" w:cs="Times New Roman"/>
          <w:sz w:val="22"/>
          <w:szCs w:val="22"/>
        </w:rPr>
        <w:br/>
      </w:r>
      <w:r w:rsidRPr="00724D91">
        <w:rPr>
          <w:rStyle w:val="markedcontent"/>
          <w:rFonts w:ascii="Times New Roman" w:eastAsiaTheme="majorEastAsia" w:hAnsi="Times New Roman" w:cs="Times New Roman"/>
          <w:sz w:val="22"/>
          <w:szCs w:val="22"/>
        </w:rPr>
        <w:t xml:space="preserve">01.42.Z Chów i hodowla pozostałego bydła i bawołów </w:t>
      </w:r>
      <w:r w:rsidRPr="00724D91">
        <w:rPr>
          <w:rFonts w:ascii="Times New Roman" w:hAnsi="Times New Roman" w:cs="Times New Roman"/>
          <w:sz w:val="22"/>
          <w:szCs w:val="22"/>
        </w:rPr>
        <w:br/>
      </w:r>
      <w:r w:rsidRPr="00724D91">
        <w:rPr>
          <w:rStyle w:val="markedcontent"/>
          <w:rFonts w:ascii="Times New Roman" w:eastAsiaTheme="majorEastAsia" w:hAnsi="Times New Roman" w:cs="Times New Roman"/>
          <w:sz w:val="22"/>
          <w:szCs w:val="22"/>
        </w:rPr>
        <w:t xml:space="preserve">01.43.Z Chów i hodowla koni i pozostałych zwierząt koniowatych </w:t>
      </w:r>
      <w:r w:rsidRPr="00724D91">
        <w:rPr>
          <w:rFonts w:ascii="Times New Roman" w:hAnsi="Times New Roman" w:cs="Times New Roman"/>
          <w:sz w:val="22"/>
          <w:szCs w:val="22"/>
        </w:rPr>
        <w:br/>
      </w:r>
      <w:r w:rsidRPr="00724D91">
        <w:rPr>
          <w:rStyle w:val="markedcontent"/>
          <w:rFonts w:ascii="Times New Roman" w:eastAsiaTheme="majorEastAsia" w:hAnsi="Times New Roman" w:cs="Times New Roman"/>
          <w:sz w:val="22"/>
          <w:szCs w:val="22"/>
        </w:rPr>
        <w:t xml:space="preserve">01.44.Z Chów i hodowla wielbłądów i zwierząt wielbłądowatych </w:t>
      </w:r>
      <w:r w:rsidRPr="00724D91">
        <w:rPr>
          <w:rFonts w:ascii="Times New Roman" w:hAnsi="Times New Roman" w:cs="Times New Roman"/>
          <w:sz w:val="22"/>
          <w:szCs w:val="22"/>
        </w:rPr>
        <w:br/>
      </w:r>
      <w:r w:rsidRPr="00724D91">
        <w:rPr>
          <w:rStyle w:val="markedcontent"/>
          <w:rFonts w:ascii="Times New Roman" w:eastAsiaTheme="majorEastAsia" w:hAnsi="Times New Roman" w:cs="Times New Roman"/>
          <w:sz w:val="22"/>
          <w:szCs w:val="22"/>
        </w:rPr>
        <w:t xml:space="preserve">01.45.Z Chów i hodowla owiec i kóz </w:t>
      </w:r>
      <w:r w:rsidRPr="00724D91">
        <w:rPr>
          <w:rFonts w:ascii="Times New Roman" w:hAnsi="Times New Roman" w:cs="Times New Roman"/>
          <w:sz w:val="22"/>
          <w:szCs w:val="22"/>
        </w:rPr>
        <w:br/>
      </w:r>
      <w:r w:rsidRPr="00724D91">
        <w:rPr>
          <w:rStyle w:val="markedcontent"/>
          <w:rFonts w:ascii="Times New Roman" w:eastAsiaTheme="majorEastAsia" w:hAnsi="Times New Roman" w:cs="Times New Roman"/>
          <w:sz w:val="22"/>
          <w:szCs w:val="22"/>
        </w:rPr>
        <w:t xml:space="preserve">01.46.Z Chów i hodowla świń </w:t>
      </w:r>
      <w:r w:rsidRPr="00724D91">
        <w:rPr>
          <w:rFonts w:ascii="Times New Roman" w:hAnsi="Times New Roman" w:cs="Times New Roman"/>
          <w:sz w:val="22"/>
          <w:szCs w:val="22"/>
        </w:rPr>
        <w:br/>
      </w:r>
      <w:r w:rsidRPr="00724D91">
        <w:rPr>
          <w:rStyle w:val="markedcontent"/>
          <w:rFonts w:ascii="Times New Roman" w:eastAsiaTheme="majorEastAsia" w:hAnsi="Times New Roman" w:cs="Times New Roman"/>
          <w:sz w:val="22"/>
          <w:szCs w:val="22"/>
        </w:rPr>
        <w:t xml:space="preserve">01.47.Z Chów i hodowla drobiu </w:t>
      </w:r>
      <w:r w:rsidRPr="00724D91">
        <w:rPr>
          <w:rFonts w:ascii="Times New Roman" w:hAnsi="Times New Roman" w:cs="Times New Roman"/>
          <w:sz w:val="22"/>
          <w:szCs w:val="22"/>
        </w:rPr>
        <w:br/>
      </w:r>
      <w:r w:rsidRPr="00724D91">
        <w:rPr>
          <w:rStyle w:val="markedcontent"/>
          <w:rFonts w:ascii="Times New Roman" w:eastAsiaTheme="majorEastAsia" w:hAnsi="Times New Roman" w:cs="Times New Roman"/>
          <w:sz w:val="22"/>
          <w:szCs w:val="22"/>
        </w:rPr>
        <w:t xml:space="preserve">01.49.Z Chów i hodowla pozostałych zwierząt </w:t>
      </w:r>
      <w:r w:rsidRPr="00724D91">
        <w:rPr>
          <w:rFonts w:ascii="Times New Roman" w:hAnsi="Times New Roman" w:cs="Times New Roman"/>
          <w:sz w:val="22"/>
          <w:szCs w:val="22"/>
        </w:rPr>
        <w:br/>
      </w:r>
      <w:r w:rsidRPr="00724D91">
        <w:rPr>
          <w:rStyle w:val="markedcontent"/>
          <w:rFonts w:ascii="Times New Roman" w:eastAsiaTheme="majorEastAsia" w:hAnsi="Times New Roman" w:cs="Times New Roman"/>
          <w:sz w:val="22"/>
          <w:szCs w:val="22"/>
        </w:rPr>
        <w:t>01.50.Z Uprawy rolne połączone z chowem i hodowlą zwierząt (działalność mieszana)</w:t>
      </w:r>
    </w:p>
    <w:sectPr w:rsidR="00A82DC1" w:rsidRPr="00EB21FB" w:rsidSect="00724D9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06D" w:rsidRDefault="0083106D" w:rsidP="00A82DC1">
      <w:r>
        <w:separator/>
      </w:r>
    </w:p>
  </w:endnote>
  <w:endnote w:type="continuationSeparator" w:id="0">
    <w:p w:rsidR="0083106D" w:rsidRDefault="0083106D" w:rsidP="00A82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06D" w:rsidRDefault="0083106D" w:rsidP="00A82DC1">
      <w:r>
        <w:separator/>
      </w:r>
    </w:p>
  </w:footnote>
  <w:footnote w:type="continuationSeparator" w:id="0">
    <w:p w:rsidR="0083106D" w:rsidRDefault="0083106D" w:rsidP="00A82D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5F57"/>
    <w:multiLevelType w:val="hybridMultilevel"/>
    <w:tmpl w:val="D11245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2264B"/>
    <w:multiLevelType w:val="hybridMultilevel"/>
    <w:tmpl w:val="4DC26B18"/>
    <w:lvl w:ilvl="0" w:tplc="F93E607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2BDF419F"/>
    <w:multiLevelType w:val="hybridMultilevel"/>
    <w:tmpl w:val="F65A8D54"/>
    <w:lvl w:ilvl="0" w:tplc="E06E827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5AA0715F"/>
    <w:multiLevelType w:val="hybridMultilevel"/>
    <w:tmpl w:val="41A492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07C22"/>
    <w:multiLevelType w:val="hybridMultilevel"/>
    <w:tmpl w:val="EF8208D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70F2"/>
    <w:rsid w:val="00000FA8"/>
    <w:rsid w:val="00092491"/>
    <w:rsid w:val="002001F6"/>
    <w:rsid w:val="00226B55"/>
    <w:rsid w:val="002506C2"/>
    <w:rsid w:val="003168DF"/>
    <w:rsid w:val="003503B7"/>
    <w:rsid w:val="00407174"/>
    <w:rsid w:val="004712B4"/>
    <w:rsid w:val="004D6175"/>
    <w:rsid w:val="00512EF6"/>
    <w:rsid w:val="00567156"/>
    <w:rsid w:val="00634FB7"/>
    <w:rsid w:val="00686D48"/>
    <w:rsid w:val="006C087E"/>
    <w:rsid w:val="00724D91"/>
    <w:rsid w:val="0083106D"/>
    <w:rsid w:val="00A15D3E"/>
    <w:rsid w:val="00A430F1"/>
    <w:rsid w:val="00A82DC1"/>
    <w:rsid w:val="00BC3C73"/>
    <w:rsid w:val="00C770F2"/>
    <w:rsid w:val="00DD472D"/>
    <w:rsid w:val="00E45932"/>
    <w:rsid w:val="00EB21FB"/>
    <w:rsid w:val="00EC70C0"/>
    <w:rsid w:val="00F31AAC"/>
    <w:rsid w:val="00FE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2B4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="Times New Roman" w:hAnsi="MS Reference Sans Serif" w:cs="MS Reference Sans Serif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2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2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4712B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00FA8"/>
    <w:pPr>
      <w:ind w:left="720"/>
      <w:contextualSpacing/>
    </w:pPr>
  </w:style>
  <w:style w:type="paragraph" w:customStyle="1" w:styleId="Default">
    <w:name w:val="Default"/>
    <w:rsid w:val="00724D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24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724D91"/>
  </w:style>
  <w:style w:type="paragraph" w:styleId="Nagwek">
    <w:name w:val="header"/>
    <w:basedOn w:val="Normalny"/>
    <w:link w:val="NagwekZnak"/>
    <w:uiPriority w:val="99"/>
    <w:unhideWhenUsed/>
    <w:rsid w:val="00A82D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DC1"/>
    <w:rPr>
      <w:rFonts w:ascii="MS Reference Sans Serif" w:eastAsia="Times New Roman" w:hAnsi="MS Reference Sans Serif" w:cs="MS Reference Sans Serif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D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DC1"/>
    <w:rPr>
      <w:rFonts w:ascii="MS Reference Sans Serif" w:eastAsia="Times New Roman" w:hAnsi="MS Reference Sans Serif" w:cs="MS Reference Sans Serif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2B4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="Times New Roman" w:hAnsi="MS Reference Sans Serif" w:cs="MS Reference Sans Serif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2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2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4712B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00FA8"/>
    <w:pPr>
      <w:ind w:left="720"/>
      <w:contextualSpacing/>
    </w:pPr>
  </w:style>
  <w:style w:type="paragraph" w:customStyle="1" w:styleId="Default">
    <w:name w:val="Default"/>
    <w:rsid w:val="00724D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24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724D91"/>
  </w:style>
  <w:style w:type="paragraph" w:styleId="Nagwek">
    <w:name w:val="header"/>
    <w:basedOn w:val="Normalny"/>
    <w:link w:val="NagwekZnak"/>
    <w:uiPriority w:val="99"/>
    <w:unhideWhenUsed/>
    <w:rsid w:val="00A82D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DC1"/>
    <w:rPr>
      <w:rFonts w:ascii="MS Reference Sans Serif" w:eastAsia="Times New Roman" w:hAnsi="MS Reference Sans Serif" w:cs="MS Reference Sans Serif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D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DC1"/>
    <w:rPr>
      <w:rFonts w:ascii="MS Reference Sans Serif" w:eastAsia="Times New Roman" w:hAnsi="MS Reference Sans Serif" w:cs="MS Reference Sans Serif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imztg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m2tsnrrguytsltqmfyc4mzuhaztimztgq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4216E-6517-4EDB-911D-C269C18A4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803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14</cp:revision>
  <cp:lastPrinted>2020-07-10T07:16:00Z</cp:lastPrinted>
  <dcterms:created xsi:type="dcterms:W3CDTF">2020-07-09T12:37:00Z</dcterms:created>
  <dcterms:modified xsi:type="dcterms:W3CDTF">2025-01-20T08:52:00Z</dcterms:modified>
</cp:coreProperties>
</file>